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884A13" w:rsidRPr="00F77F75" w:rsidRDefault="00884A13" w:rsidP="00884A13">
      <w:pPr>
        <w:ind w:firstLine="0"/>
        <w:jc w:val="both"/>
      </w:pPr>
    </w:p>
    <w:p w:rsidR="00884A13" w:rsidRPr="00F77F75" w:rsidRDefault="00884A13" w:rsidP="00884A13">
      <w:pPr>
        <w:ind w:firstLine="0"/>
        <w:jc w:val="both"/>
      </w:pPr>
    </w:p>
    <w:p w:rsidR="00884A13" w:rsidRPr="00F77F75" w:rsidRDefault="00884A13" w:rsidP="00884A13">
      <w:pPr>
        <w:ind w:firstLine="0"/>
        <w:jc w:val="both"/>
        <w:rPr>
          <w:b/>
        </w:rPr>
      </w:pPr>
    </w:p>
    <w:p w:rsidR="00220F38" w:rsidRPr="00F77F75" w:rsidRDefault="00DB062B" w:rsidP="00220F38">
      <w:pPr>
        <w:ind w:firstLine="0"/>
        <w:rPr>
          <w:rFonts w:cs="Times New Roman"/>
          <w:b/>
          <w:szCs w:val="24"/>
        </w:rPr>
      </w:pPr>
      <w:r w:rsidRPr="00F77F75">
        <w:rPr>
          <w:rFonts w:cs="Times New Roman"/>
          <w:b/>
          <w:szCs w:val="24"/>
        </w:rPr>
        <w:t>Examination of a Complaint</w:t>
      </w:r>
    </w:p>
    <w:p w:rsidR="00220F38" w:rsidRPr="00F77F75" w:rsidRDefault="00220F38" w:rsidP="00220F38">
      <w:pPr>
        <w:ind w:firstLine="0"/>
        <w:rPr>
          <w:rFonts w:cs="Times New Roman"/>
          <w:b/>
          <w:szCs w:val="24"/>
        </w:rPr>
      </w:pPr>
    </w:p>
    <w:p w:rsidR="00220F38" w:rsidRPr="00F77F75" w:rsidRDefault="00220F38" w:rsidP="00220F38">
      <w:pPr>
        <w:ind w:firstLine="0"/>
        <w:jc w:val="both"/>
        <w:rPr>
          <w:b/>
        </w:rPr>
      </w:pPr>
    </w:p>
    <w:p w:rsidR="00220F38" w:rsidRPr="00F77F75" w:rsidRDefault="00220F38" w:rsidP="00220F38">
      <w:pPr>
        <w:ind w:firstLine="0"/>
      </w:pPr>
    </w:p>
    <w:p w:rsidR="00884A13" w:rsidRPr="00F77F75" w:rsidRDefault="00DB062B" w:rsidP="00220F38">
      <w:pPr>
        <w:ind w:firstLine="0"/>
        <w:rPr>
          <w:b/>
        </w:rPr>
      </w:pPr>
      <w:r w:rsidRPr="00F77F75">
        <w:t>Name</w:t>
      </w:r>
    </w:p>
    <w:p w:rsidR="00884A13" w:rsidRPr="00F77F75" w:rsidRDefault="00DB062B" w:rsidP="00884A13">
      <w:pPr>
        <w:ind w:firstLine="0"/>
      </w:pPr>
      <w:r w:rsidRPr="00F77F75">
        <w:t>Affiliation</w:t>
      </w:r>
    </w:p>
    <w:p w:rsidR="00884A13" w:rsidRPr="00F77F75" w:rsidRDefault="00DB062B" w:rsidP="00884A13">
      <w:pPr>
        <w:ind w:firstLine="0"/>
      </w:pPr>
      <w:r w:rsidRPr="00F77F75">
        <w:t>Date</w:t>
      </w: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884A13" w:rsidRPr="00F77F75" w:rsidRDefault="00884A13" w:rsidP="00884A13">
      <w:pPr>
        <w:ind w:firstLine="0"/>
      </w:pPr>
    </w:p>
    <w:p w:rsidR="00220F38" w:rsidRPr="00F77F75" w:rsidRDefault="00DB062B" w:rsidP="00220F38">
      <w:pPr>
        <w:ind w:firstLine="0"/>
        <w:rPr>
          <w:rFonts w:cs="Times New Roman"/>
          <w:b/>
          <w:szCs w:val="24"/>
        </w:rPr>
      </w:pPr>
      <w:r w:rsidRPr="00F77F75">
        <w:rPr>
          <w:rFonts w:cs="Times New Roman"/>
          <w:b/>
          <w:szCs w:val="24"/>
        </w:rPr>
        <w:t>Examination of a Complaint</w:t>
      </w:r>
    </w:p>
    <w:p w:rsidR="00220F38" w:rsidRPr="00F77F75" w:rsidRDefault="00DB062B" w:rsidP="00884A13">
      <w:pPr>
        <w:ind w:firstLine="0"/>
        <w:jc w:val="left"/>
        <w:rPr>
          <w:b/>
        </w:rPr>
      </w:pPr>
      <w:r w:rsidRPr="00F77F75">
        <w:rPr>
          <w:b/>
        </w:rPr>
        <w:lastRenderedPageBreak/>
        <w:t>Question One</w:t>
      </w:r>
    </w:p>
    <w:p w:rsidR="007E0860" w:rsidRPr="00F77F75" w:rsidRDefault="00DB062B" w:rsidP="00884A13">
      <w:pPr>
        <w:ind w:firstLine="0"/>
        <w:jc w:val="left"/>
      </w:pPr>
      <w:r w:rsidRPr="00F77F75">
        <w:rPr>
          <w:b/>
        </w:rPr>
        <w:tab/>
      </w:r>
      <w:r w:rsidRPr="00F77F75">
        <w:t xml:space="preserve">The primary plaintiffs are </w:t>
      </w:r>
      <w:r w:rsidR="00F74135" w:rsidRPr="00F77F75">
        <w:t>the California</w:t>
      </w:r>
      <w:r w:rsidRPr="00F77F75">
        <w:t xml:space="preserve"> Department</w:t>
      </w:r>
      <w:r w:rsidR="00F74135" w:rsidRPr="00F77F75">
        <w:t xml:space="preserve"> of fair employment and housing and John Doe. </w:t>
      </w:r>
    </w:p>
    <w:p w:rsidR="00F74135" w:rsidRPr="00F77F75" w:rsidRDefault="00DB062B" w:rsidP="00884A13">
      <w:pPr>
        <w:ind w:firstLine="0"/>
        <w:jc w:val="left"/>
        <w:rPr>
          <w:b/>
        </w:rPr>
      </w:pPr>
      <w:r w:rsidRPr="00F77F75">
        <w:rPr>
          <w:b/>
        </w:rPr>
        <w:t>Question Two</w:t>
      </w:r>
    </w:p>
    <w:p w:rsidR="007E0860" w:rsidRPr="00F77F75" w:rsidRDefault="00DB062B" w:rsidP="007E0860">
      <w:pPr>
        <w:ind w:firstLine="0"/>
        <w:jc w:val="left"/>
      </w:pPr>
      <w:r w:rsidRPr="00F77F75">
        <w:rPr>
          <w:b/>
        </w:rPr>
        <w:tab/>
      </w:r>
      <w:r w:rsidRPr="00F77F75">
        <w:t>The defendants are the cisco system, Inc., Sundar Iyer, and Ramana Kompella.</w:t>
      </w:r>
    </w:p>
    <w:p w:rsidR="007E0860" w:rsidRPr="00F77F75" w:rsidRDefault="00DB062B" w:rsidP="00884A13">
      <w:pPr>
        <w:ind w:firstLine="0"/>
        <w:jc w:val="left"/>
        <w:rPr>
          <w:b/>
        </w:rPr>
      </w:pPr>
      <w:r w:rsidRPr="00F77F75">
        <w:rPr>
          <w:b/>
        </w:rPr>
        <w:t>Question Three</w:t>
      </w:r>
    </w:p>
    <w:p w:rsidR="007E0860" w:rsidRPr="00F77F75" w:rsidRDefault="00DB062B" w:rsidP="00884A13">
      <w:pPr>
        <w:ind w:firstLine="0"/>
        <w:jc w:val="left"/>
      </w:pPr>
      <w:r w:rsidRPr="00F77F75">
        <w:rPr>
          <w:b/>
        </w:rPr>
        <w:tab/>
      </w:r>
      <w:r w:rsidR="00375580" w:rsidRPr="00F77F75">
        <w:t xml:space="preserve">Multinational technology conglomerate cisco </w:t>
      </w:r>
      <w:r w:rsidR="00767DAF" w:rsidRPr="00F77F75">
        <w:t>systems, the</w:t>
      </w:r>
      <w:r w:rsidR="00375580" w:rsidRPr="00F77F75">
        <w:t xml:space="preserve"> defendant, issued by john doe and our state of California over allegations of discrimination of </w:t>
      </w:r>
      <w:r w:rsidR="00767DAF" w:rsidRPr="00F77F75">
        <w:t>an Indian</w:t>
      </w:r>
      <w:r w:rsidR="00375580" w:rsidRPr="00F77F75">
        <w:t xml:space="preserve"> </w:t>
      </w:r>
      <w:r w:rsidR="00767DAF" w:rsidRPr="00F77F75">
        <w:t>Dalit</w:t>
      </w:r>
      <w:r w:rsidR="00375580" w:rsidRPr="00F77F75">
        <w:t xml:space="preserve"> worker based on his caste at the </w:t>
      </w:r>
      <w:r w:rsidR="00BC7CF3" w:rsidRPr="00F77F75">
        <w:t>silicon valley company headquarter.</w:t>
      </w:r>
    </w:p>
    <w:p w:rsidR="00767DAF" w:rsidRPr="00F77F75" w:rsidRDefault="00DB062B" w:rsidP="00884A13">
      <w:pPr>
        <w:ind w:firstLine="0"/>
        <w:jc w:val="left"/>
        <w:rPr>
          <w:b/>
        </w:rPr>
      </w:pPr>
      <w:r w:rsidRPr="00F77F75">
        <w:rPr>
          <w:b/>
        </w:rPr>
        <w:t>Question Four</w:t>
      </w:r>
    </w:p>
    <w:p w:rsidR="00767DAF" w:rsidRPr="00F77F75" w:rsidRDefault="00DB062B" w:rsidP="00884A13">
      <w:pPr>
        <w:ind w:firstLine="0"/>
        <w:jc w:val="left"/>
      </w:pPr>
      <w:r w:rsidRPr="00F77F75">
        <w:t xml:space="preserve"> There is a series of causes of action listed by in the complaints that </w:t>
      </w:r>
      <w:r w:rsidR="0084150D" w:rsidRPr="00F77F75">
        <w:t xml:space="preserve">are violation </w:t>
      </w:r>
      <w:r w:rsidR="00335566" w:rsidRPr="00F77F75">
        <w:t>Title</w:t>
      </w:r>
      <w:r w:rsidR="0084150D" w:rsidRPr="00F77F75">
        <w:t xml:space="preserve"> VII discrimination based on </w:t>
      </w:r>
      <w:r w:rsidR="00335566" w:rsidRPr="00F77F75">
        <w:t>ancestry, race</w:t>
      </w:r>
      <w:r w:rsidR="0084150D" w:rsidRPr="00F77F75">
        <w:t>/</w:t>
      </w:r>
      <w:r w:rsidR="00335566" w:rsidRPr="00F77F75">
        <w:t>color, religion</w:t>
      </w:r>
      <w:r w:rsidR="0084150D" w:rsidRPr="00F77F75">
        <w:t xml:space="preserve">, and national origin </w:t>
      </w:r>
      <w:r w:rsidR="00335566" w:rsidRPr="00F77F75">
        <w:t>ethnicity. The</w:t>
      </w:r>
      <w:r w:rsidR="00247388" w:rsidRPr="00F77F75">
        <w:t xml:space="preserve"> title states that it is unlawful </w:t>
      </w:r>
      <w:r w:rsidR="00335566" w:rsidRPr="00F77F75">
        <w:t>employment practice</w:t>
      </w:r>
      <w:r w:rsidR="00247388" w:rsidRPr="00F77F75">
        <w:t xml:space="preserve"> for an employer to discriminate against a worker </w:t>
      </w:r>
      <w:r w:rsidR="00335566" w:rsidRPr="00F77F75">
        <w:t xml:space="preserve">in any way that would tend to deprive or deprive his employment </w:t>
      </w:r>
      <w:r w:rsidR="002306D6" w:rsidRPr="00F77F75">
        <w:t>opportunities. The second cause of action is harassment</w:t>
      </w:r>
      <w:r w:rsidR="00335566" w:rsidRPr="00F77F75">
        <w:t xml:space="preserve"> based on </w:t>
      </w:r>
      <w:r w:rsidR="002306D6" w:rsidRPr="00F77F75">
        <w:t xml:space="preserve">ancestry, religion, </w:t>
      </w:r>
      <w:r w:rsidR="00335566" w:rsidRPr="00F77F75">
        <w:t xml:space="preserve">national origin, and </w:t>
      </w:r>
      <w:r w:rsidR="002306D6" w:rsidRPr="00F77F75">
        <w:t>race. Title</w:t>
      </w:r>
      <w:r w:rsidR="00335566" w:rsidRPr="00F77F75">
        <w:t xml:space="preserve"> VII prohibits harassment as a form of </w:t>
      </w:r>
      <w:r w:rsidR="002306D6" w:rsidRPr="00F77F75">
        <w:t>discernment</w:t>
      </w:r>
      <w:r w:rsidR="00335566" w:rsidRPr="00F77F75">
        <w:t xml:space="preserve"> </w:t>
      </w:r>
      <w:r w:rsidR="002306D6" w:rsidRPr="00F77F75">
        <w:t>when it creates a hostile work environment. Thirdly, retaliation the DFEH realleges and incorporates all the previous allegations and, lastly, violation of FEHA.</w:t>
      </w:r>
      <w:r w:rsidR="007156F3" w:rsidRPr="00F77F75">
        <w:t xml:space="preserve"> O</w:t>
      </w:r>
      <w:r w:rsidR="00260EC7" w:rsidRPr="00F77F75">
        <w:t xml:space="preserve">ther causes of action involve retaliation and failure to take all reasonable steps to prevent </w:t>
      </w:r>
      <w:r w:rsidR="007156F3" w:rsidRPr="00F77F75">
        <w:t>retaliation, harassment</w:t>
      </w:r>
      <w:r w:rsidR="00260EC7" w:rsidRPr="00F77F75">
        <w:t>, and discrimination.</w:t>
      </w:r>
    </w:p>
    <w:p w:rsidR="00260EC7" w:rsidRPr="00F77F75" w:rsidRDefault="00DB062B" w:rsidP="00884A13">
      <w:pPr>
        <w:ind w:firstLine="0"/>
        <w:jc w:val="left"/>
        <w:rPr>
          <w:b/>
        </w:rPr>
      </w:pPr>
      <w:r w:rsidRPr="00F77F75">
        <w:rPr>
          <w:b/>
        </w:rPr>
        <w:t>Question Five</w:t>
      </w:r>
    </w:p>
    <w:p w:rsidR="00260EC7" w:rsidRPr="00F77F75" w:rsidRDefault="00DB062B" w:rsidP="00884A13">
      <w:pPr>
        <w:ind w:firstLine="0"/>
        <w:jc w:val="left"/>
      </w:pPr>
      <w:r w:rsidRPr="00F77F75">
        <w:rPr>
          <w:b/>
        </w:rPr>
        <w:tab/>
      </w:r>
      <w:r w:rsidR="007156F3" w:rsidRPr="00F77F75">
        <w:t>The</w:t>
      </w:r>
      <w:r w:rsidRPr="00F77F75">
        <w:t xml:space="preserve"> venue for this case was </w:t>
      </w:r>
      <w:r w:rsidR="007156F3" w:rsidRPr="00F77F75">
        <w:t>in the United States district court of the northern district of California.</w:t>
      </w:r>
    </w:p>
    <w:p w:rsidR="007156F3" w:rsidRPr="00F77F75" w:rsidRDefault="00DB062B" w:rsidP="00884A13">
      <w:pPr>
        <w:ind w:firstLine="0"/>
        <w:jc w:val="left"/>
        <w:rPr>
          <w:b/>
        </w:rPr>
      </w:pPr>
      <w:r w:rsidRPr="00F77F75">
        <w:rPr>
          <w:b/>
        </w:rPr>
        <w:lastRenderedPageBreak/>
        <w:t>Question Six</w:t>
      </w:r>
    </w:p>
    <w:p w:rsidR="007156F3" w:rsidRPr="00F77F75" w:rsidRDefault="00DB062B" w:rsidP="00884A13">
      <w:pPr>
        <w:ind w:firstLine="0"/>
        <w:jc w:val="left"/>
      </w:pPr>
      <w:r w:rsidRPr="00F77F75">
        <w:rPr>
          <w:b/>
        </w:rPr>
        <w:tab/>
      </w:r>
      <w:r w:rsidR="00C126AA" w:rsidRPr="00F77F75">
        <w:t>Yes</w:t>
      </w:r>
      <w:r w:rsidRPr="00F77F75">
        <w:t xml:space="preserve">, a jury trial </w:t>
      </w:r>
      <w:r w:rsidR="00C126AA" w:rsidRPr="00F77F75">
        <w:t>demand is requested. The</w:t>
      </w:r>
      <w:r w:rsidRPr="00F77F75">
        <w:t xml:space="preserve"> DFEH requests a jury trial on all questions of facts raised by its complaint. </w:t>
      </w:r>
    </w:p>
    <w:p w:rsidR="00C126AA" w:rsidRPr="00F77F75" w:rsidRDefault="00DB062B" w:rsidP="00884A13">
      <w:pPr>
        <w:ind w:firstLine="0"/>
        <w:jc w:val="left"/>
        <w:rPr>
          <w:b/>
        </w:rPr>
      </w:pPr>
      <w:r w:rsidRPr="00F77F75">
        <w:rPr>
          <w:b/>
        </w:rPr>
        <w:t>Question Seven</w:t>
      </w:r>
    </w:p>
    <w:p w:rsidR="00C90111" w:rsidRPr="00F77F75" w:rsidRDefault="00DB062B" w:rsidP="00884A13">
      <w:pPr>
        <w:ind w:firstLine="0"/>
        <w:jc w:val="left"/>
      </w:pPr>
      <w:r w:rsidRPr="00F77F75">
        <w:tab/>
        <w:t xml:space="preserve">The relief sort by the plaintiff </w:t>
      </w:r>
      <w:r w:rsidR="00A16B9F" w:rsidRPr="00F77F75">
        <w:t>includes; DFEH</w:t>
      </w:r>
      <w:r w:rsidRPr="00F77F75">
        <w:t xml:space="preserve"> requests the court to grant a permanent </w:t>
      </w:r>
      <w:r w:rsidR="00A16B9F" w:rsidRPr="00F77F75">
        <w:t>injunction enjoining</w:t>
      </w:r>
      <w:r w:rsidR="003637B9" w:rsidRPr="00F77F75">
        <w:t xml:space="preserve"> </w:t>
      </w:r>
      <w:r w:rsidR="00A16B9F" w:rsidRPr="00F77F75">
        <w:t>agents, servants, the</w:t>
      </w:r>
      <w:r w:rsidR="003637B9" w:rsidRPr="00F77F75">
        <w:t xml:space="preserve">ir offices, and defendants from </w:t>
      </w:r>
      <w:r w:rsidR="00A16B9F" w:rsidRPr="00F77F75">
        <w:t>engaging</w:t>
      </w:r>
      <w:r w:rsidR="003637B9" w:rsidRPr="00F77F75">
        <w:t xml:space="preserve"> in harassment and discrimination based on color, </w:t>
      </w:r>
      <w:r w:rsidR="00A16B9F" w:rsidRPr="00F77F75">
        <w:t>ethnicity, religion</w:t>
      </w:r>
      <w:r w:rsidR="003637B9" w:rsidRPr="00F77F75">
        <w:t xml:space="preserve">, and </w:t>
      </w:r>
      <w:r w:rsidR="00A16B9F" w:rsidRPr="00F77F75">
        <w:t>ancestry. The</w:t>
      </w:r>
      <w:r w:rsidR="003637B9" w:rsidRPr="00F77F75">
        <w:t xml:space="preserve"> second relies on granting a permanent injunction enjoining the </w:t>
      </w:r>
      <w:r w:rsidR="00A16B9F" w:rsidRPr="00F77F75">
        <w:t>attorney, employees</w:t>
      </w:r>
      <w:r w:rsidR="003637B9" w:rsidRPr="00F77F75">
        <w:t xml:space="preserve">, and all persons in active concert from engaging in </w:t>
      </w:r>
      <w:r w:rsidR="00A16B9F" w:rsidRPr="00F77F75">
        <w:t>retaliation. The</w:t>
      </w:r>
      <w:r w:rsidR="003637B9" w:rsidRPr="00F77F75">
        <w:t xml:space="preserve"> DFEH requested the court to order defendants to </w:t>
      </w:r>
      <w:r w:rsidR="00A16B9F" w:rsidRPr="00F77F75">
        <w:t>institute programs and practices that provide equal employment opportunities for workers from different backgrounds. The court also offered orders to the defendants demanding pay to reckless and punitive actions conducted. The court should also award DFEH reasonable attorney fees and the cost of war.</w:t>
      </w:r>
    </w:p>
    <w:p w:rsidR="00A16B9F" w:rsidRPr="00F77F75" w:rsidRDefault="00DB062B" w:rsidP="00884A13">
      <w:pPr>
        <w:ind w:firstLine="0"/>
        <w:jc w:val="left"/>
        <w:rPr>
          <w:b/>
        </w:rPr>
      </w:pPr>
      <w:r w:rsidRPr="00F77F75">
        <w:rPr>
          <w:b/>
        </w:rPr>
        <w:t>Question Eight</w:t>
      </w:r>
    </w:p>
    <w:p w:rsidR="00A16B9F" w:rsidRPr="00F77F75" w:rsidRDefault="00DB062B" w:rsidP="00884A13">
      <w:pPr>
        <w:ind w:firstLine="0"/>
        <w:jc w:val="left"/>
      </w:pPr>
      <w:r w:rsidRPr="00F77F75">
        <w:rPr>
          <w:b/>
        </w:rPr>
        <w:tab/>
      </w:r>
      <w:r w:rsidR="00FA6634" w:rsidRPr="00F77F75">
        <w:t xml:space="preserve">California vs. cisco case is so essential since it opens up the ramification on both American and California with Indian workers in the United States and India that could face new law scrutiny. Since all the elements of, hostile working environment exist in this </w:t>
      </w:r>
      <w:r w:rsidR="00A712E8" w:rsidRPr="00F77F75">
        <w:t xml:space="preserve">case, the court will favor the plaintiff's side in its judgment .apart from the evidence provided; the court will recognize the violence that Dalits have endured in years. </w:t>
      </w:r>
    </w:p>
    <w:p w:rsidR="00F77F75" w:rsidRPr="00F77F75" w:rsidRDefault="00F77F75" w:rsidP="00F77F75">
      <w:pPr>
        <w:shd w:val="clear" w:color="auto" w:fill="FFFFFF"/>
        <w:spacing w:after="0" w:line="240" w:lineRule="auto"/>
        <w:ind w:firstLine="0"/>
        <w:rPr>
          <w:rFonts w:eastAsia="Times New Roman" w:cs="Times New Roman"/>
          <w:szCs w:val="24"/>
        </w:rPr>
      </w:pPr>
      <w:r w:rsidRPr="00F77F75">
        <w:rPr>
          <w:rFonts w:eastAsia="Times New Roman" w:cs="Times New Roman"/>
          <w:szCs w:val="24"/>
        </w:rPr>
        <w:t>References</w:t>
      </w:r>
    </w:p>
    <w:p w:rsidR="00F77F75" w:rsidRPr="00F77F75" w:rsidRDefault="00F77F75" w:rsidP="00F77F75">
      <w:pPr>
        <w:shd w:val="clear" w:color="auto" w:fill="FFFFFF"/>
        <w:spacing w:after="0" w:line="550" w:lineRule="atLeast"/>
        <w:ind w:left="720" w:right="75" w:hanging="720"/>
        <w:jc w:val="left"/>
        <w:rPr>
          <w:rFonts w:eastAsia="Times New Roman" w:cs="Times New Roman"/>
          <w:szCs w:val="24"/>
        </w:rPr>
      </w:pPr>
      <w:r w:rsidRPr="00F77F75">
        <w:rPr>
          <w:rFonts w:eastAsia="Times New Roman" w:cs="Times New Roman"/>
          <w:szCs w:val="24"/>
        </w:rPr>
        <w:lastRenderedPageBreak/>
        <w:t>Chrispal, S., Bapuji, H., &amp; Zietsma, C. (2020). Caste and organization studies: Our silence makes us Complicit. </w:t>
      </w:r>
      <w:r w:rsidRPr="00F77F75">
        <w:rPr>
          <w:rFonts w:eastAsia="Times New Roman" w:cs="Times New Roman"/>
          <w:i/>
          <w:iCs/>
          <w:szCs w:val="24"/>
        </w:rPr>
        <w:t>Organization Studies</w:t>
      </w:r>
      <w:r w:rsidRPr="00F77F75">
        <w:rPr>
          <w:rFonts w:eastAsia="Times New Roman" w:cs="Times New Roman"/>
          <w:szCs w:val="24"/>
        </w:rPr>
        <w:t>, 017084062096403. </w:t>
      </w:r>
      <w:hyperlink r:id="rId6" w:history="1">
        <w:r w:rsidRPr="00F77F75">
          <w:rPr>
            <w:rFonts w:eastAsia="Times New Roman" w:cs="Times New Roman"/>
            <w:szCs w:val="24"/>
          </w:rPr>
          <w:t>https://doi.org/10.1177/0170840620964038</w:t>
        </w:r>
      </w:hyperlink>
    </w:p>
    <w:p w:rsidR="00F77F75" w:rsidRPr="00F77F75" w:rsidRDefault="00F77F75" w:rsidP="00884A13">
      <w:pPr>
        <w:ind w:firstLine="0"/>
        <w:jc w:val="left"/>
        <w:rPr>
          <w:rFonts w:cs="Times New Roman"/>
          <w:szCs w:val="24"/>
        </w:rPr>
      </w:pPr>
    </w:p>
    <w:p w:rsidR="00A16B9F" w:rsidRPr="00F77F75" w:rsidRDefault="00A16B9F" w:rsidP="00884A13">
      <w:pPr>
        <w:ind w:firstLine="0"/>
        <w:jc w:val="left"/>
        <w:rPr>
          <w:rFonts w:cs="Times New Roman"/>
          <w:szCs w:val="24"/>
        </w:rPr>
      </w:pPr>
    </w:p>
    <w:p w:rsidR="00C126AA" w:rsidRPr="00F77F75" w:rsidRDefault="00DB062B" w:rsidP="00884A13">
      <w:pPr>
        <w:ind w:firstLine="0"/>
        <w:jc w:val="left"/>
      </w:pPr>
      <w:r w:rsidRPr="00F77F75">
        <w:rPr>
          <w:b/>
        </w:rPr>
        <w:tab/>
      </w:r>
    </w:p>
    <w:p w:rsidR="00260EC7" w:rsidRPr="00F77F75" w:rsidRDefault="00DB062B" w:rsidP="00884A13">
      <w:pPr>
        <w:ind w:firstLine="0"/>
        <w:jc w:val="left"/>
      </w:pPr>
      <w:r w:rsidRPr="00F77F75">
        <w:rPr>
          <w:b/>
        </w:rPr>
        <w:tab/>
      </w:r>
    </w:p>
    <w:p w:rsidR="00260EC7" w:rsidRPr="00F77F75" w:rsidRDefault="00260EC7" w:rsidP="00884A13">
      <w:pPr>
        <w:ind w:firstLine="0"/>
        <w:jc w:val="left"/>
      </w:pPr>
    </w:p>
    <w:p w:rsidR="00767DAF" w:rsidRPr="00F77F75" w:rsidRDefault="00DB062B" w:rsidP="00884A13">
      <w:pPr>
        <w:ind w:firstLine="0"/>
        <w:jc w:val="left"/>
      </w:pPr>
      <w:r w:rsidRPr="00F77F75">
        <w:rPr>
          <w:b/>
        </w:rPr>
        <w:tab/>
      </w:r>
    </w:p>
    <w:p w:rsidR="00F74135" w:rsidRPr="00F77F75" w:rsidRDefault="00DB062B" w:rsidP="00884A13">
      <w:pPr>
        <w:ind w:firstLine="0"/>
        <w:jc w:val="left"/>
        <w:rPr>
          <w:b/>
        </w:rPr>
      </w:pPr>
      <w:r w:rsidRPr="00F77F75">
        <w:rPr>
          <w:b/>
        </w:rPr>
        <w:tab/>
      </w:r>
    </w:p>
    <w:p w:rsidR="00F74135" w:rsidRPr="00F77F75" w:rsidRDefault="00F74135" w:rsidP="00884A13">
      <w:pPr>
        <w:ind w:firstLine="0"/>
        <w:jc w:val="left"/>
      </w:pPr>
    </w:p>
    <w:p w:rsidR="00884A13" w:rsidRPr="00F77F75" w:rsidRDefault="00DB062B" w:rsidP="00884A13">
      <w:pPr>
        <w:ind w:firstLine="0"/>
        <w:jc w:val="left"/>
      </w:pPr>
      <w:r w:rsidRPr="00F77F75">
        <w:rPr>
          <w:b/>
        </w:rPr>
        <w:tab/>
      </w:r>
    </w:p>
    <w:p w:rsidR="00884A13" w:rsidRPr="00F77F75" w:rsidRDefault="00884A13" w:rsidP="00884A13">
      <w:pPr>
        <w:ind w:firstLine="0"/>
        <w:jc w:val="left"/>
      </w:pPr>
    </w:p>
    <w:p w:rsidR="00884A13" w:rsidRPr="00F77F75" w:rsidRDefault="00884A13" w:rsidP="00884A13">
      <w:pPr>
        <w:ind w:firstLine="0"/>
      </w:pPr>
    </w:p>
    <w:p w:rsidR="00884A13" w:rsidRPr="00F77F75" w:rsidRDefault="00884A13" w:rsidP="00884A13">
      <w:pPr>
        <w:ind w:firstLine="0"/>
      </w:pPr>
    </w:p>
    <w:sectPr w:rsidR="00884A13" w:rsidRPr="00F77F7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DB062B" w:rsidRDefault="00DB062B">
      <w:pPr>
        <w:spacing w:after="0" w:line="240" w:lineRule="auto"/>
      </w:pPr>
      <w:r>
        <w:separator/>
      </w:r>
    </w:p>
  </w:endnote>
  <w:endnote w:type="continuationSeparator" w:id="0">
    <w:p w:rsidR="00DB062B" w:rsidRDefault="00DB06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DB062B" w:rsidRDefault="00DB062B">
      <w:pPr>
        <w:spacing w:after="0" w:line="240" w:lineRule="auto"/>
      </w:pPr>
      <w:r>
        <w:separator/>
      </w:r>
    </w:p>
  </w:footnote>
  <w:footnote w:type="continuationSeparator" w:id="0">
    <w:p w:rsidR="00DB062B" w:rsidRDefault="00DB06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72500900"/>
      <w:docPartObj>
        <w:docPartGallery w:val="Page Numbers (Top of Page)"/>
        <w:docPartUnique/>
      </w:docPartObj>
    </w:sdtPr>
    <w:sdtEndPr>
      <w:rPr>
        <w:noProof/>
      </w:rPr>
    </w:sdtEndPr>
    <w:sdtContent>
      <w:p w:rsidR="00884A13" w:rsidRDefault="00DB062B">
        <w:pPr>
          <w:pStyle w:val="Header"/>
          <w:jc w:val="right"/>
        </w:pPr>
        <w:r>
          <w:fldChar w:fldCharType="begin"/>
        </w:r>
        <w:r>
          <w:instrText xml:space="preserve"> PAGE   \* MERGEFORMAT </w:instrText>
        </w:r>
        <w:r>
          <w:fldChar w:fldCharType="separate"/>
        </w:r>
        <w:r w:rsidR="00F77F75">
          <w:rPr>
            <w:noProof/>
          </w:rPr>
          <w:t>2</w:t>
        </w:r>
        <w:r>
          <w:rPr>
            <w:noProof/>
          </w:rPr>
          <w:fldChar w:fldCharType="end"/>
        </w:r>
      </w:p>
    </w:sdtContent>
  </w:sdt>
  <w:p w:rsidR="00884A13" w:rsidRDefault="00884A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A13"/>
    <w:rsid w:val="000007A3"/>
    <w:rsid w:val="002037AF"/>
    <w:rsid w:val="00220F38"/>
    <w:rsid w:val="002236A4"/>
    <w:rsid w:val="002306D6"/>
    <w:rsid w:val="00247388"/>
    <w:rsid w:val="00260EC7"/>
    <w:rsid w:val="00307B4D"/>
    <w:rsid w:val="00335566"/>
    <w:rsid w:val="003637B9"/>
    <w:rsid w:val="00375580"/>
    <w:rsid w:val="00566088"/>
    <w:rsid w:val="007156F3"/>
    <w:rsid w:val="00767DAF"/>
    <w:rsid w:val="007E0860"/>
    <w:rsid w:val="0084150D"/>
    <w:rsid w:val="00884A13"/>
    <w:rsid w:val="00901A4A"/>
    <w:rsid w:val="00A16B9F"/>
    <w:rsid w:val="00A43B19"/>
    <w:rsid w:val="00A712E8"/>
    <w:rsid w:val="00BC7CF3"/>
    <w:rsid w:val="00C126AA"/>
    <w:rsid w:val="00C7143D"/>
    <w:rsid w:val="00C90111"/>
    <w:rsid w:val="00C918D7"/>
    <w:rsid w:val="00DB062B"/>
    <w:rsid w:val="00F74135"/>
    <w:rsid w:val="00F77F75"/>
    <w:rsid w:val="00FA6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78EB7-BA69-48F6-B3CA-271021A9F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4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4A13"/>
  </w:style>
  <w:style w:type="paragraph" w:styleId="Footer">
    <w:name w:val="footer"/>
    <w:basedOn w:val="Normal"/>
    <w:link w:val="FooterChar"/>
    <w:uiPriority w:val="99"/>
    <w:unhideWhenUsed/>
    <w:rsid w:val="00884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4A13"/>
  </w:style>
  <w:style w:type="paragraph" w:styleId="NormalWeb">
    <w:name w:val="Normal (Web)"/>
    <w:basedOn w:val="Normal"/>
    <w:uiPriority w:val="99"/>
    <w:semiHidden/>
    <w:unhideWhenUsed/>
    <w:rsid w:val="00F77F75"/>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F77F75"/>
    <w:rPr>
      <w:i/>
      <w:iCs/>
    </w:rPr>
  </w:style>
  <w:style w:type="character" w:styleId="Hyperlink">
    <w:name w:val="Hyperlink"/>
    <w:basedOn w:val="DefaultParagraphFont"/>
    <w:uiPriority w:val="99"/>
    <w:semiHidden/>
    <w:unhideWhenUsed/>
    <w:rsid w:val="00F77F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24858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177/0170840620964038"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2020-09-28T14:16:00Z</dcterms:created>
  <dcterms:modified xsi:type="dcterms:W3CDTF">2020-09-28T14:16:00Z</dcterms:modified>
</cp:coreProperties>
</file>